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D4" w:rsidRPr="007B2008" w:rsidRDefault="007B2FD5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ge">
              <wp:posOffset>847725</wp:posOffset>
            </wp:positionV>
            <wp:extent cx="2266315" cy="30988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71F1" w:rsidRPr="007B2008">
        <w:rPr>
          <w:b/>
        </w:rPr>
        <w:t>VitalityLife</w:t>
      </w:r>
      <w:proofErr w:type="spellEnd"/>
      <w:r w:rsidR="00B971F1" w:rsidRPr="007B2008">
        <w:rPr>
          <w:b/>
        </w:rPr>
        <w:t xml:space="preserve"> Serious Illness Cover</w:t>
      </w:r>
      <w:r w:rsidR="00D80F05">
        <w:rPr>
          <w:b/>
        </w:rPr>
        <w:t xml:space="preserve"> including Later Life Options </w:t>
      </w:r>
    </w:p>
    <w:p w:rsidR="00427100" w:rsidRDefault="00992D26" w:rsidP="00427100">
      <w:pPr>
        <w:rPr>
          <w:rFonts w:ascii="Segoe UI" w:hAnsi="Segoe UI" w:cs="Segoe UI"/>
          <w:color w:val="000000"/>
          <w:sz w:val="21"/>
          <w:szCs w:val="21"/>
        </w:rPr>
      </w:pPr>
      <w:r w:rsidRPr="00427100">
        <w:rPr>
          <w:rFonts w:ascii="Segoe UI" w:hAnsi="Segoe UI" w:cs="Segoe UI"/>
          <w:color w:val="000000"/>
          <w:sz w:val="21"/>
          <w:szCs w:val="21"/>
        </w:rPr>
        <w:t xml:space="preserve">Unique to </w:t>
      </w:r>
      <w:r w:rsidR="00096F4F">
        <w:rPr>
          <w:rFonts w:ascii="Segoe UI" w:hAnsi="Segoe UI" w:cs="Segoe UI"/>
          <w:color w:val="000000"/>
          <w:sz w:val="21"/>
          <w:szCs w:val="21"/>
        </w:rPr>
        <w:t xml:space="preserve">our </w:t>
      </w:r>
      <w:hyperlink r:id="rId6" w:history="1">
        <w:r w:rsidRPr="00DB2FFA">
          <w:rPr>
            <w:rStyle w:val="Hyperlink"/>
            <w:rFonts w:ascii="Segoe UI" w:hAnsi="Segoe UI" w:cs="Segoe UI"/>
            <w:sz w:val="21"/>
            <w:szCs w:val="21"/>
          </w:rPr>
          <w:t>Serious Illness Cover</w:t>
        </w:r>
      </w:hyperlink>
      <w:r w:rsidRPr="00427100">
        <w:rPr>
          <w:rFonts w:ascii="Segoe UI" w:hAnsi="Segoe UI" w:cs="Segoe UI"/>
          <w:color w:val="000000"/>
          <w:sz w:val="21"/>
          <w:szCs w:val="21"/>
        </w:rPr>
        <w:t xml:space="preserve">, Later Life Options provide two levels of protection, designed to support your independence in later life with cover for dementia, Alzheimer's, Parkinson's, stroke and frailty. </w:t>
      </w:r>
    </w:p>
    <w:p w:rsidR="00427100" w:rsidRDefault="00427100" w:rsidP="00427100">
      <w:r w:rsidRPr="00427100">
        <w:t>Cover under your chosen</w:t>
      </w:r>
      <w:r>
        <w:t xml:space="preserve"> </w:t>
      </w:r>
      <w:r w:rsidRPr="00427100">
        <w:t>option begins at the end of your Serious Illness Cover</w:t>
      </w:r>
      <w:r w:rsidRPr="00427100">
        <w:rPr>
          <w:rFonts w:ascii="AvenirNextLTPro-Regular" w:hAnsi="AvenirNextLTPro-Regular" w:cs="AvenirNextLTPro-Regular"/>
          <w:color w:val="3D3C3B"/>
          <w:sz w:val="18"/>
          <w:szCs w:val="18"/>
        </w:rPr>
        <w:t>.</w:t>
      </w:r>
    </w:p>
    <w:p w:rsidR="007B2FD5" w:rsidRDefault="007B2008">
      <w:r>
        <w:t xml:space="preserve">                                                                                             </w:t>
      </w:r>
    </w:p>
    <w:p w:rsidR="00B971F1" w:rsidRPr="007B2FD5" w:rsidRDefault="00B971F1">
      <w:r w:rsidRPr="005E1894">
        <w:rPr>
          <w:b/>
        </w:rPr>
        <w:t>How it works…</w:t>
      </w:r>
    </w:p>
    <w:p w:rsidR="00427100" w:rsidRPr="00427100" w:rsidRDefault="00427100" w:rsidP="00D52730">
      <w:pPr>
        <w:pStyle w:val="ListParagraph"/>
        <w:numPr>
          <w:ilvl w:val="0"/>
          <w:numId w:val="5"/>
        </w:numPr>
      </w:pPr>
      <w:r w:rsidRPr="00427100">
        <w:t xml:space="preserve">Choose your Later Life Option at the start of your Serious Illness Cover </w:t>
      </w:r>
      <w:r w:rsidR="00C22D70">
        <w:t>when Optimiser</w:t>
      </w:r>
      <w:r w:rsidRPr="00427100">
        <w:t xml:space="preserve"> included. </w:t>
      </w:r>
    </w:p>
    <w:p w:rsidR="00D50B89" w:rsidRDefault="00D80F05" w:rsidP="00427100">
      <w:pPr>
        <w:pStyle w:val="ListParagraph"/>
        <w:numPr>
          <w:ilvl w:val="0"/>
          <w:numId w:val="5"/>
        </w:numPr>
      </w:pPr>
      <w:r w:rsidRPr="00C95EB2">
        <w:rPr>
          <w:b/>
        </w:rPr>
        <w:t xml:space="preserve">Dementia and </w:t>
      </w:r>
      <w:proofErr w:type="spellStart"/>
      <w:r w:rsidRPr="00C95EB2">
        <w:rPr>
          <w:b/>
        </w:rPr>
        <w:t>FrailCare</w:t>
      </w:r>
      <w:proofErr w:type="spellEnd"/>
      <w:r w:rsidRPr="00C95EB2">
        <w:rPr>
          <w:b/>
        </w:rPr>
        <w:t xml:space="preserve"> Cover</w:t>
      </w:r>
      <w:r>
        <w:t xml:space="preserve"> </w:t>
      </w:r>
      <w:r w:rsidR="00D50B89" w:rsidRPr="00D50B89">
        <w:t>- available for no extra upfront cost</w:t>
      </w:r>
      <w:r w:rsidR="00D50B89">
        <w:t xml:space="preserve"> </w:t>
      </w:r>
      <w:r w:rsidR="00D50B89" w:rsidRPr="00D50B89">
        <w:t>or health questions. Cover is calculated at the start of your plan as 50% of your</w:t>
      </w:r>
      <w:r w:rsidR="00D50B89">
        <w:t xml:space="preserve"> </w:t>
      </w:r>
      <w:r w:rsidR="00D50B89" w:rsidRPr="00D50B89">
        <w:t>Serious Illness Cover</w:t>
      </w:r>
      <w:r w:rsidR="00294D0F">
        <w:t xml:space="preserve">. The </w:t>
      </w:r>
      <w:r w:rsidR="00D50B89" w:rsidRPr="00D50B89">
        <w:t xml:space="preserve">maximum amount available </w:t>
      </w:r>
      <w:r w:rsidR="00294D0F">
        <w:t>is</w:t>
      </w:r>
      <w:r w:rsidR="00D50B89" w:rsidRPr="00D50B89">
        <w:t xml:space="preserve"> £100,000.</w:t>
      </w:r>
    </w:p>
    <w:p w:rsidR="00427100" w:rsidRPr="00427100" w:rsidRDefault="00D50B89" w:rsidP="00427100">
      <w:pPr>
        <w:pStyle w:val="ListParagraph"/>
        <w:numPr>
          <w:ilvl w:val="0"/>
          <w:numId w:val="5"/>
        </w:numPr>
        <w:rPr>
          <w:rFonts w:ascii="Roboto" w:hAnsi="Roboto"/>
          <w:color w:val="000000"/>
          <w:sz w:val="20"/>
          <w:szCs w:val="20"/>
        </w:rPr>
      </w:pPr>
      <w:r w:rsidRPr="00427100">
        <w:rPr>
          <w:b/>
        </w:rPr>
        <w:t>Dementia and</w:t>
      </w:r>
      <w:r w:rsidRPr="00992D26">
        <w:rPr>
          <w:b/>
        </w:rPr>
        <w:t xml:space="preserve"> </w:t>
      </w:r>
      <w:proofErr w:type="spellStart"/>
      <w:r w:rsidRPr="00992D26">
        <w:rPr>
          <w:b/>
        </w:rPr>
        <w:t>FrailCare</w:t>
      </w:r>
      <w:proofErr w:type="spellEnd"/>
      <w:r w:rsidRPr="00992D26">
        <w:rPr>
          <w:b/>
        </w:rPr>
        <w:t xml:space="preserve"> Cover Plus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 w:rsidRPr="00992D26">
        <w:t>- available at an extra cost. Cover is calculated at the start of your plan as 100% of your Serious Illness Cover</w:t>
      </w:r>
      <w:r w:rsidR="00294D0F">
        <w:t>. The</w:t>
      </w:r>
      <w:r w:rsidRPr="00992D26">
        <w:t xml:space="preserve"> maximum amount available </w:t>
      </w:r>
      <w:r w:rsidR="00294D0F">
        <w:t>is</w:t>
      </w:r>
      <w:r w:rsidRPr="00992D26">
        <w:t xml:space="preserve"> £200,000.</w:t>
      </w:r>
    </w:p>
    <w:p w:rsidR="00D50B89" w:rsidRPr="007B2FD5" w:rsidRDefault="00992D26" w:rsidP="00992D26">
      <w:pPr>
        <w:pStyle w:val="ListParagraph"/>
        <w:numPr>
          <w:ilvl w:val="0"/>
          <w:numId w:val="5"/>
        </w:numPr>
      </w:pPr>
      <w:r w:rsidRPr="00427100">
        <w:rPr>
          <w:b/>
        </w:rPr>
        <w:t>Funeral Cover</w:t>
      </w:r>
      <w:r>
        <w:t xml:space="preserve"> - </w:t>
      </w:r>
      <w:r w:rsidRPr="00992D26">
        <w:rPr>
          <w:rFonts w:ascii="Segoe UI" w:hAnsi="Segoe UI" w:cs="Segoe UI"/>
          <w:color w:val="000000"/>
          <w:sz w:val="21"/>
          <w:szCs w:val="21"/>
        </w:rPr>
        <w:t>included at no additional cost on both of our Later Life Options when Term Life Cover is selected.</w:t>
      </w:r>
    </w:p>
    <w:p w:rsidR="007B2FD5" w:rsidRPr="00427100" w:rsidRDefault="007B2FD5" w:rsidP="007B2FD5">
      <w:pPr>
        <w:pStyle w:val="ListParagraph"/>
      </w:pPr>
    </w:p>
    <w:p w:rsidR="005E1894" w:rsidRPr="005E1894" w:rsidRDefault="005E1894" w:rsidP="005E1894">
      <w:pPr>
        <w:tabs>
          <w:tab w:val="left" w:pos="2205"/>
        </w:tabs>
        <w:rPr>
          <w:b/>
        </w:rPr>
      </w:pPr>
      <w:r>
        <w:rPr>
          <w:b/>
        </w:rPr>
        <w:t xml:space="preserve">Extra benefits </w:t>
      </w:r>
      <w:r w:rsidR="00427100">
        <w:rPr>
          <w:b/>
        </w:rPr>
        <w:t>–</w:t>
      </w:r>
      <w:r>
        <w:rPr>
          <w:b/>
        </w:rPr>
        <w:t xml:space="preserve"> </w:t>
      </w:r>
      <w:r w:rsidR="00427100">
        <w:rPr>
          <w:b/>
        </w:rPr>
        <w:t xml:space="preserve">Care made easy with SuperCarers </w:t>
      </w:r>
    </w:p>
    <w:p w:rsidR="00427100" w:rsidRDefault="00427100" w:rsidP="00427100">
      <w:pPr>
        <w:autoSpaceDE w:val="0"/>
        <w:autoSpaceDN w:val="0"/>
        <w:adjustRightInd w:val="0"/>
        <w:spacing w:after="0" w:line="240" w:lineRule="auto"/>
      </w:pPr>
      <w:r w:rsidRPr="00427100">
        <w:t>Finding information about care support for you or a loved one can be</w:t>
      </w:r>
      <w:r>
        <w:t xml:space="preserve"> </w:t>
      </w:r>
      <w:r w:rsidRPr="00427100">
        <w:t>overwhelming and the costs associated can often feel unattainable.</w:t>
      </w:r>
      <w:r>
        <w:t xml:space="preserve"> </w:t>
      </w:r>
      <w:r w:rsidRPr="00427100">
        <w:t>That’s why we’ve teamed up with SuperCarers, to give you and your</w:t>
      </w:r>
      <w:r>
        <w:t xml:space="preserve"> </w:t>
      </w:r>
      <w:r w:rsidRPr="00427100">
        <w:t>family access to care advice and discounted care services.</w:t>
      </w:r>
    </w:p>
    <w:p w:rsidR="00427100" w:rsidRDefault="00427100" w:rsidP="003103E7"/>
    <w:p w:rsidR="003103E7" w:rsidRDefault="005E1894" w:rsidP="003103E7">
      <w:r>
        <w:t>A</w:t>
      </w:r>
      <w:r w:rsidR="003103E7">
        <w:t>s</w:t>
      </w:r>
      <w:r>
        <w:t xml:space="preserve"> an additional benefit</w:t>
      </w:r>
      <w:r w:rsidR="003103E7">
        <w:t xml:space="preserve"> for </w:t>
      </w:r>
      <w:r w:rsidR="00294D0F">
        <w:t>members with Later Life Options</w:t>
      </w:r>
      <w:r>
        <w:t xml:space="preserve">, you could </w:t>
      </w:r>
      <w:r w:rsidR="00096F4F">
        <w:t xml:space="preserve">also </w:t>
      </w:r>
      <w:r>
        <w:t xml:space="preserve">receive a </w:t>
      </w:r>
      <w:r w:rsidR="003103E7">
        <w:t>20%</w:t>
      </w:r>
      <w:r>
        <w:t xml:space="preserve"> discount</w:t>
      </w:r>
      <w:r w:rsidR="003103E7">
        <w:t xml:space="preserve"> off the firs</w:t>
      </w:r>
      <w:r>
        <w:t xml:space="preserve">t £3,000 of care. </w:t>
      </w:r>
    </w:p>
    <w:p w:rsidR="00427100" w:rsidRDefault="00C95EB2" w:rsidP="007B2FD5">
      <w:pPr>
        <w:autoSpaceDE w:val="0"/>
        <w:autoSpaceDN w:val="0"/>
        <w:adjustRightInd w:val="0"/>
        <w:spacing w:after="0" w:line="240" w:lineRule="auto"/>
      </w:pPr>
      <w:r>
        <w:t xml:space="preserve">If you would like to find out more about </w:t>
      </w:r>
      <w:proofErr w:type="spellStart"/>
      <w:r>
        <w:t>VitalityLife’s</w:t>
      </w:r>
      <w:proofErr w:type="spellEnd"/>
      <w:r>
        <w:t xml:space="preserve"> Serious Illness Cover including Later Life </w:t>
      </w:r>
    </w:p>
    <w:p w:rsidR="00DB2FFA" w:rsidRDefault="00C95EB2" w:rsidP="007B2FD5">
      <w:pPr>
        <w:autoSpaceDE w:val="0"/>
        <w:autoSpaceDN w:val="0"/>
        <w:adjustRightInd w:val="0"/>
        <w:spacing w:after="0" w:line="240" w:lineRule="auto"/>
      </w:pPr>
      <w:r>
        <w:t>Optio</w:t>
      </w:r>
      <w:r w:rsidR="00C22D70">
        <w:t xml:space="preserve">ns please email me or visit their </w:t>
      </w:r>
      <w:hyperlink r:id="rId7" w:history="1">
        <w:r w:rsidR="00C22D70" w:rsidRPr="00C22D70">
          <w:rPr>
            <w:rStyle w:val="Hyperlink"/>
          </w:rPr>
          <w:t>website</w:t>
        </w:r>
      </w:hyperlink>
      <w:r w:rsidR="00C22D70">
        <w:t xml:space="preserve">. </w:t>
      </w:r>
    </w:p>
    <w:p w:rsidR="00427100" w:rsidRDefault="00427100" w:rsidP="00C95EB2">
      <w:pPr>
        <w:shd w:val="clear" w:color="auto" w:fill="FFFFFF"/>
        <w:spacing w:before="60" w:after="100" w:afterAutospacing="1" w:line="240" w:lineRule="auto"/>
        <w:rPr>
          <w:sz w:val="14"/>
        </w:rPr>
      </w:pPr>
    </w:p>
    <w:p w:rsidR="00C95EB2" w:rsidRDefault="00427100" w:rsidP="00C95EB2">
      <w:pPr>
        <w:shd w:val="clear" w:color="auto" w:fill="FFFFFF"/>
        <w:spacing w:before="60" w:after="100" w:afterAutospacing="1" w:line="240" w:lineRule="auto"/>
        <w:rPr>
          <w:sz w:val="14"/>
        </w:rPr>
      </w:pPr>
      <w:r w:rsidRPr="00427100">
        <w:rPr>
          <w:sz w:val="14"/>
        </w:rPr>
        <w:t>Later Life Options are s</w:t>
      </w:r>
      <w:r w:rsidR="00C95EB2" w:rsidRPr="00427100">
        <w:rPr>
          <w:sz w:val="14"/>
        </w:rPr>
        <w:t xml:space="preserve">ubject to a minimum term of 10 years. Maximum age at entry 60 years. When your Serious Illness Cover ends, premiums will continue </w:t>
      </w:r>
      <w:proofErr w:type="gramStart"/>
      <w:r w:rsidR="00C95EB2" w:rsidRPr="00427100">
        <w:rPr>
          <w:sz w:val="14"/>
        </w:rPr>
        <w:t>and</w:t>
      </w:r>
      <w:proofErr w:type="gramEnd"/>
      <w:r w:rsidR="00C95EB2" w:rsidRPr="00427100">
        <w:rPr>
          <w:sz w:val="14"/>
        </w:rPr>
        <w:t xml:space="preserve"> may change based on Vitality and Wellness statuses. These are not long</w:t>
      </w:r>
      <w:r w:rsidRPr="00427100">
        <w:rPr>
          <w:sz w:val="14"/>
        </w:rPr>
        <w:t xml:space="preserve"> </w:t>
      </w:r>
      <w:r w:rsidR="00C95EB2" w:rsidRPr="00427100">
        <w:rPr>
          <w:sz w:val="14"/>
        </w:rPr>
        <w:t xml:space="preserve">term care </w:t>
      </w:r>
      <w:r>
        <w:rPr>
          <w:sz w:val="14"/>
        </w:rPr>
        <w:t xml:space="preserve">benefits. </w:t>
      </w:r>
    </w:p>
    <w:p w:rsidR="007B2008" w:rsidRDefault="007B2008" w:rsidP="00427100"/>
    <w:sectPr w:rsidR="007B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705"/>
    <w:multiLevelType w:val="hybridMultilevel"/>
    <w:tmpl w:val="29ACF2DC"/>
    <w:lvl w:ilvl="0" w:tplc="A622F2CC">
      <w:start w:val="1"/>
      <w:numFmt w:val="decimal"/>
      <w:lvlText w:val="%1."/>
      <w:lvlJc w:val="left"/>
      <w:pPr>
        <w:ind w:left="720" w:hanging="360"/>
      </w:pPr>
      <w:rPr>
        <w:rFonts w:hint="default"/>
        <w:color w:val="888B8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AFF"/>
    <w:multiLevelType w:val="hybridMultilevel"/>
    <w:tmpl w:val="0652D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6A8B"/>
    <w:multiLevelType w:val="hybridMultilevel"/>
    <w:tmpl w:val="50C057C0"/>
    <w:lvl w:ilvl="0" w:tplc="F3547D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641A90"/>
    <w:multiLevelType w:val="hybridMultilevel"/>
    <w:tmpl w:val="8A52E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442A59"/>
    <w:multiLevelType w:val="hybridMultilevel"/>
    <w:tmpl w:val="72A23278"/>
    <w:lvl w:ilvl="0" w:tplc="F3547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658D"/>
    <w:multiLevelType w:val="hybridMultilevel"/>
    <w:tmpl w:val="8CB4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1"/>
    <w:rsid w:val="000410CC"/>
    <w:rsid w:val="00096F4F"/>
    <w:rsid w:val="000E13F3"/>
    <w:rsid w:val="00257BC0"/>
    <w:rsid w:val="00294D0F"/>
    <w:rsid w:val="003103E7"/>
    <w:rsid w:val="00427100"/>
    <w:rsid w:val="00467867"/>
    <w:rsid w:val="005E1894"/>
    <w:rsid w:val="007B2008"/>
    <w:rsid w:val="007B2FD5"/>
    <w:rsid w:val="008D5FB1"/>
    <w:rsid w:val="00992D26"/>
    <w:rsid w:val="00B778D4"/>
    <w:rsid w:val="00B971F1"/>
    <w:rsid w:val="00C22D70"/>
    <w:rsid w:val="00C95EB2"/>
    <w:rsid w:val="00D50B89"/>
    <w:rsid w:val="00D80F05"/>
    <w:rsid w:val="00DB2FFA"/>
    <w:rsid w:val="00F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406F2-666C-4AB7-951D-061959C9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1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0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tality.co.uk/life-insu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iser.vitality.co.uk/life-insurance/personal/serious-illness-cov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 Health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Moss</dc:creator>
  <cp:keywords/>
  <dc:description/>
  <cp:lastModifiedBy>Amanda Woby</cp:lastModifiedBy>
  <cp:revision>2</cp:revision>
  <dcterms:created xsi:type="dcterms:W3CDTF">2020-10-07T13:39:00Z</dcterms:created>
  <dcterms:modified xsi:type="dcterms:W3CDTF">2020-10-07T13:39:00Z</dcterms:modified>
</cp:coreProperties>
</file>